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2D" w:rsidRPr="00764215" w:rsidRDefault="0021242D" w:rsidP="0021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64215" w:rsidRPr="00764215">
        <w:rPr>
          <w:rFonts w:ascii="Times New Roman" w:hAnsi="Times New Roman" w:cs="Times New Roman"/>
          <w:b/>
          <w:sz w:val="28"/>
          <w:szCs w:val="28"/>
        </w:rPr>
        <w:t>ДОЛГОМОСТОВСКОГО</w:t>
      </w:r>
      <w:r w:rsidRPr="0076421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1242D" w:rsidRPr="00764215" w:rsidRDefault="00764215" w:rsidP="0021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15">
        <w:rPr>
          <w:rFonts w:ascii="Times New Roman" w:hAnsi="Times New Roman" w:cs="Times New Roman"/>
          <w:b/>
          <w:sz w:val="28"/>
          <w:szCs w:val="28"/>
        </w:rPr>
        <w:t>АБАНСКОГО</w:t>
      </w:r>
      <w:r w:rsidR="0021242D" w:rsidRPr="00764215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r w:rsidRPr="00764215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21242D" w:rsidRPr="0076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15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21242D" w:rsidRPr="00764215" w:rsidRDefault="0021242D" w:rsidP="0021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15" w:rsidRDefault="00764215" w:rsidP="0021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42D" w:rsidRPr="00764215" w:rsidRDefault="0021242D" w:rsidP="0021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1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1242D" w:rsidRPr="00764215" w:rsidRDefault="00764215" w:rsidP="00764215">
      <w:pPr>
        <w:pStyle w:val="s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A1E" w:rsidRPr="00764215">
        <w:rPr>
          <w:b/>
          <w:sz w:val="28"/>
          <w:szCs w:val="28"/>
        </w:rPr>
        <w:t xml:space="preserve"> </w:t>
      </w:r>
      <w:r w:rsidR="00E93A1E" w:rsidRPr="00764215">
        <w:rPr>
          <w:sz w:val="28"/>
          <w:szCs w:val="28"/>
        </w:rPr>
        <w:t xml:space="preserve">2024 г. </w:t>
      </w:r>
      <w:r w:rsidRPr="00764215">
        <w:rPr>
          <w:sz w:val="28"/>
          <w:szCs w:val="28"/>
        </w:rPr>
        <w:t xml:space="preserve">                                      с</w:t>
      </w:r>
      <w:proofErr w:type="gramStart"/>
      <w:r w:rsidRPr="00764215">
        <w:rPr>
          <w:sz w:val="28"/>
          <w:szCs w:val="28"/>
        </w:rPr>
        <w:t>.Д</w:t>
      </w:r>
      <w:proofErr w:type="gramEnd"/>
      <w:r w:rsidRPr="00764215">
        <w:rPr>
          <w:sz w:val="28"/>
          <w:szCs w:val="28"/>
        </w:rPr>
        <w:t xml:space="preserve">олгий Мост                                 </w:t>
      </w:r>
      <w:r w:rsidR="00E93A1E" w:rsidRPr="00764215">
        <w:rPr>
          <w:sz w:val="28"/>
          <w:szCs w:val="28"/>
        </w:rPr>
        <w:t xml:space="preserve">N </w:t>
      </w:r>
      <w:bookmarkStart w:id="0" w:name="_GoBack"/>
      <w:bookmarkEnd w:id="0"/>
      <w:r w:rsidRPr="00764215">
        <w:rPr>
          <w:sz w:val="28"/>
          <w:szCs w:val="28"/>
        </w:rPr>
        <w:t>проект</w:t>
      </w:r>
    </w:p>
    <w:p w:rsidR="0021242D" w:rsidRPr="009B2B6E" w:rsidRDefault="0021242D" w:rsidP="0021242D">
      <w:pPr>
        <w:pStyle w:val="s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64215">
        <w:rPr>
          <w:sz w:val="28"/>
          <w:szCs w:val="28"/>
        </w:rPr>
        <w:t>"О проведении мероприятий по оценке вреда, который может быть причинен субъектам персональных данных в случае нарушения требований федерального законодательства по защите персональных данных</w:t>
      </w:r>
      <w:r w:rsidRPr="009B2B6E">
        <w:rPr>
          <w:rFonts w:ascii="Arial" w:hAnsi="Arial" w:cs="Arial"/>
          <w:b/>
          <w:sz w:val="28"/>
          <w:szCs w:val="28"/>
        </w:rPr>
        <w:t>"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>Во исполнение требований </w:t>
      </w:r>
      <w:hyperlink r:id="rId4" w:tgtFrame="_blank" w:history="1">
        <w:r w:rsidRPr="00754FA8">
          <w:rPr>
            <w:rStyle w:val="a4"/>
            <w:rFonts w:eastAsiaTheme="majorEastAsia"/>
            <w:color w:val="auto"/>
          </w:rPr>
          <w:t>Федерального закона</w:t>
        </w:r>
      </w:hyperlink>
      <w:r w:rsidRPr="00754FA8">
        <w:t> от 27 июля 2006 г. N 152-ФЗ "О персональных данных":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 xml:space="preserve">1. Утвердить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r w:rsidR="00764215">
        <w:t>Долгомостовского</w:t>
      </w:r>
      <w:r>
        <w:t xml:space="preserve"> сельсовета </w:t>
      </w:r>
      <w:r w:rsidR="00764215">
        <w:t>Абанского</w:t>
      </w:r>
      <w:r>
        <w:t xml:space="preserve"> района </w:t>
      </w:r>
      <w:r w:rsidR="00764215">
        <w:t>Красноярского</w:t>
      </w:r>
      <w:r>
        <w:t xml:space="preserve"> </w:t>
      </w:r>
      <w:r w:rsidR="00764215">
        <w:t>края</w:t>
      </w:r>
      <w:r w:rsidRPr="00754FA8">
        <w:t>.</w:t>
      </w:r>
    </w:p>
    <w:p w:rsidR="0021242D" w:rsidRPr="00754FA8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 xml:space="preserve">2. Для оценки возможного вреда субъектам, чьи персональные данные обрабатываются в информационных системах администрации </w:t>
      </w:r>
      <w:r w:rsidR="00764215">
        <w:t>Долгомостовского</w:t>
      </w:r>
      <w:r>
        <w:t xml:space="preserve"> сельсовета </w:t>
      </w:r>
      <w:r w:rsidR="00764215">
        <w:t>Абанского</w:t>
      </w:r>
      <w:r>
        <w:t xml:space="preserve"> района </w:t>
      </w:r>
      <w:r w:rsidR="00764215">
        <w:t>Красноярского</w:t>
      </w:r>
      <w:r>
        <w:t xml:space="preserve"> </w:t>
      </w:r>
      <w:r w:rsidR="00764215">
        <w:t>края</w:t>
      </w:r>
      <w:r w:rsidRPr="00754FA8">
        <w:t>, назначить комиссию в составе: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 xml:space="preserve">Председатель: администрации </w:t>
      </w:r>
      <w:r w:rsidR="00764215">
        <w:t>Долгомостовского</w:t>
      </w:r>
      <w:r>
        <w:t xml:space="preserve"> сельсовета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Члены комиссии: ведущий специалист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специалист</w:t>
      </w:r>
      <w:proofErr w:type="gramStart"/>
      <w:r w:rsidRPr="00754FA8">
        <w:t>1</w:t>
      </w:r>
      <w:proofErr w:type="gramEnd"/>
      <w:r w:rsidRPr="00754FA8">
        <w:t xml:space="preserve"> категории</w:t>
      </w:r>
    </w:p>
    <w:p w:rsidR="0021242D" w:rsidRDefault="0021242D" w:rsidP="007642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 xml:space="preserve">3. По результатам работ предоставить для утверждения Акт оценки возможного вреда субъектам, чьи персональные данные обрабатываются в информационных системах администрации </w:t>
      </w:r>
      <w:r w:rsidR="00764215">
        <w:t>Долгомостовского</w:t>
      </w:r>
      <w:r>
        <w:t xml:space="preserve"> сельсовета </w:t>
      </w:r>
      <w:r w:rsidR="00764215">
        <w:t>Абанского</w:t>
      </w:r>
      <w:r>
        <w:t xml:space="preserve"> района </w:t>
      </w:r>
      <w:r w:rsidR="00764215">
        <w:t>Красноярского</w:t>
      </w:r>
      <w:r>
        <w:t xml:space="preserve"> </w:t>
      </w:r>
      <w:r w:rsidR="00764215">
        <w:t>края</w:t>
      </w:r>
      <w:r w:rsidRPr="00754FA8">
        <w:t>.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>4. </w:t>
      </w:r>
      <w:proofErr w:type="gramStart"/>
      <w:r w:rsidRPr="00754FA8">
        <w:t>Контроль за</w:t>
      </w:r>
      <w:proofErr w:type="gramEnd"/>
      <w:r w:rsidRPr="00754FA8">
        <w:t xml:space="preserve"> исполнением настоящего распоряжения оставляю за собой.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54FA8">
        <w:t>5. Настоящее распоряжение вступает в силу со дня его подписания.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21242D" w:rsidRPr="00754FA8" w:rsidRDefault="0021242D" w:rsidP="0021242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21242D" w:rsidRDefault="0021242D" w:rsidP="0021242D">
      <w:pPr>
        <w:pStyle w:val="a5"/>
      </w:pPr>
      <w:r w:rsidRPr="00375953">
        <w:t xml:space="preserve">Глава </w:t>
      </w:r>
      <w:r w:rsidR="00764215">
        <w:t>Долгомостовского</w:t>
      </w:r>
      <w:r>
        <w:t xml:space="preserve"> сельсовета                                            </w:t>
      </w:r>
      <w:r w:rsidR="00764215">
        <w:t xml:space="preserve">                           Л.Д.Попова</w:t>
      </w: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jc w:val="right"/>
      </w:pP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right"/>
      </w:pPr>
      <w:r w:rsidRPr="00754FA8">
        <w:lastRenderedPageBreak/>
        <w:t>Приложение N 1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right"/>
      </w:pPr>
      <w:r w:rsidRPr="00754FA8">
        <w:t>Утверждено</w:t>
      </w:r>
    </w:p>
    <w:p w:rsidR="0021242D" w:rsidRPr="00754FA8" w:rsidRDefault="0021242D" w:rsidP="0021242D">
      <w:pPr>
        <w:pStyle w:val="s1"/>
        <w:shd w:val="clear" w:color="auto" w:fill="FFFFFF"/>
        <w:spacing w:before="0" w:beforeAutospacing="0" w:after="0" w:afterAutospacing="0"/>
        <w:jc w:val="right"/>
      </w:pPr>
      <w:r w:rsidRPr="00754FA8">
        <w:t xml:space="preserve">Распоряжением от </w:t>
      </w:r>
      <w:r w:rsidR="00764215">
        <w:t xml:space="preserve"> </w:t>
      </w:r>
      <w:r w:rsidRPr="00754FA8">
        <w:t>.20</w:t>
      </w:r>
      <w:r>
        <w:t>24</w:t>
      </w:r>
      <w:r w:rsidRPr="00754FA8">
        <w:t xml:space="preserve"> г. N </w:t>
      </w:r>
      <w:r w:rsidR="00764215">
        <w:t xml:space="preserve"> </w:t>
      </w:r>
    </w:p>
    <w:p w:rsidR="0021242D" w:rsidRPr="009B2B6E" w:rsidRDefault="0021242D" w:rsidP="0021242D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9B2B6E">
        <w:rPr>
          <w:b/>
          <w:sz w:val="28"/>
          <w:szCs w:val="28"/>
        </w:rPr>
        <w:t>ПРАВИЛА</w:t>
      </w:r>
    </w:p>
    <w:p w:rsidR="0021242D" w:rsidRPr="009B2B6E" w:rsidRDefault="0021242D" w:rsidP="0021242D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9B2B6E">
        <w:rPr>
          <w:b/>
          <w:sz w:val="28"/>
          <w:szCs w:val="28"/>
        </w:rPr>
        <w:t xml:space="preserve"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r w:rsidR="00764215">
        <w:rPr>
          <w:b/>
          <w:sz w:val="28"/>
          <w:szCs w:val="28"/>
        </w:rPr>
        <w:t>Долгомостовского</w:t>
      </w:r>
      <w:r w:rsidRPr="009B2B6E">
        <w:rPr>
          <w:b/>
          <w:sz w:val="28"/>
          <w:szCs w:val="28"/>
        </w:rPr>
        <w:t xml:space="preserve"> сельсовета </w:t>
      </w:r>
      <w:r w:rsidR="00764215">
        <w:rPr>
          <w:b/>
          <w:sz w:val="28"/>
          <w:szCs w:val="28"/>
        </w:rPr>
        <w:t>Абанского</w:t>
      </w:r>
      <w:r w:rsidRPr="009B2B6E">
        <w:rPr>
          <w:b/>
          <w:sz w:val="28"/>
          <w:szCs w:val="28"/>
        </w:rPr>
        <w:t xml:space="preserve"> района </w:t>
      </w:r>
      <w:r w:rsidR="00764215">
        <w:rPr>
          <w:b/>
          <w:sz w:val="28"/>
          <w:szCs w:val="28"/>
        </w:rPr>
        <w:t>Красноярского</w:t>
      </w:r>
      <w:r w:rsidRPr="009B2B6E">
        <w:rPr>
          <w:b/>
          <w:sz w:val="28"/>
          <w:szCs w:val="28"/>
        </w:rPr>
        <w:t xml:space="preserve"> </w:t>
      </w:r>
      <w:r w:rsidR="00764215">
        <w:rPr>
          <w:b/>
          <w:sz w:val="28"/>
          <w:szCs w:val="28"/>
        </w:rPr>
        <w:t>края</w:t>
      </w:r>
    </w:p>
    <w:p w:rsidR="0021242D" w:rsidRPr="009B2B6E" w:rsidRDefault="0021242D" w:rsidP="0021242D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9B2B6E">
        <w:rPr>
          <w:b/>
          <w:sz w:val="28"/>
          <w:szCs w:val="28"/>
        </w:rPr>
        <w:t>1. Общие положения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1.1. </w:t>
      </w:r>
      <w:proofErr w:type="gramStart"/>
      <w:r w:rsidRPr="00754FA8">
        <w:t xml:space="preserve">Настоящие Правила администрации </w:t>
      </w:r>
      <w:r w:rsidR="00764215">
        <w:t>Долгомостовского</w:t>
      </w:r>
      <w:r>
        <w:t xml:space="preserve"> сельсовета </w:t>
      </w:r>
      <w:r w:rsidR="00764215">
        <w:t>Абанского</w:t>
      </w:r>
      <w:r>
        <w:t xml:space="preserve"> района </w:t>
      </w:r>
      <w:r w:rsidR="00764215">
        <w:t>Красноярского</w:t>
      </w:r>
      <w:r>
        <w:t xml:space="preserve"> </w:t>
      </w:r>
      <w:r w:rsidR="00764215">
        <w:t>края</w:t>
      </w:r>
      <w:r w:rsidRPr="00754FA8">
        <w:t xml:space="preserve"> оценки возможного вреда субъектам персональных данных и принятия мер по его предотвращению (далее - Правила) определяют порядок оценки вреда, который может быть причинён субъектам персональных в случае нарушения федерального законодательства по защите персональных данных, в частности </w:t>
      </w:r>
      <w:hyperlink r:id="rId5" w:tgtFrame="_blank" w:history="1">
        <w:r w:rsidRPr="00754FA8">
          <w:rPr>
            <w:rStyle w:val="a4"/>
            <w:rFonts w:eastAsiaTheme="majorEastAsia"/>
            <w:color w:val="auto"/>
          </w:rPr>
          <w:t>Федерального закона</w:t>
        </w:r>
      </w:hyperlink>
      <w:r w:rsidRPr="00754FA8">
        <w:t> N 152-ФЗ "О персональных данных" (далее - N 152-ФЗ), и отражают соотношение указанного возможного вреда</w:t>
      </w:r>
      <w:proofErr w:type="gramEnd"/>
      <w:r w:rsidRPr="00754FA8">
        <w:t xml:space="preserve"> и принимаемых оператором мер, направленных на обеспечение выполнения обязанностей, предусмотренных N 152-ФЗ.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</w:p>
    <w:p w:rsidR="0021242D" w:rsidRPr="00754FA8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 xml:space="preserve">1.2. Настоящие Правила разработаны в соответствии с действующим законодательством Российской Федерации в </w:t>
      </w:r>
      <w:r w:rsidR="00764215">
        <w:t>края</w:t>
      </w:r>
      <w:r w:rsidRPr="00754FA8">
        <w:t xml:space="preserve"> обработки и защиты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 Термины и определения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 В настоящих Правилах используются основные понятия: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2.1.1. Информация - сведения (сообщения, данные) независимо от формы их представления.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2.1.2. Безопасность информации - состояние защищенности информации, при котором обеспечены ее конфиденциальность, доступность и целостность.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2.1.3. 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2.1.4. 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 xml:space="preserve">2.1.5. Доступность информации - состояние информации (ресурсов информационной системы), при </w:t>
      </w:r>
      <w:proofErr w:type="gramStart"/>
      <w:r w:rsidRPr="00754FA8">
        <w:t>котором</w:t>
      </w:r>
      <w:proofErr w:type="gramEnd"/>
      <w:r w:rsidRPr="00754FA8">
        <w:t xml:space="preserve"> субъекты, имеющие права доступа, могут реализовать их беспрепятственно.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2.1.6. </w:t>
      </w:r>
      <w:proofErr w:type="gramStart"/>
      <w:r w:rsidRPr="00754FA8">
        <w:t>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  <w:proofErr w:type="gramEnd"/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lastRenderedPageBreak/>
        <w:t>2.1.7. 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2.1.8. Оценка возможного вреда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 Описание вреда субъектам персональных данных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3.1. 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 Перечисленные неправомерные действия определяются как следующие нарушения безопасности информации: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3.2.1. 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3.2.2. Неправомерное уничтожение и блокирование персональных данных является нарушением доступности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3.2.3. Неправомерное изменение персональных данных является нарушением целостности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3.2.4. 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3.2.5. Нарушение права субъекта на получение информации, касающейся обработки его персональных данных, является нарушением доступности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3.2.6. 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3.2.7. 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3.2.8. </w:t>
      </w:r>
      <w:proofErr w:type="gramStart"/>
      <w:r w:rsidRPr="00754FA8">
        <w:t>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  <w:proofErr w:type="gramEnd"/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3.3. Субъекту персональных данных может быть причинён вред в форме: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lastRenderedPageBreak/>
        <w:t>3.3.1. </w:t>
      </w:r>
      <w:proofErr w:type="gramStart"/>
      <w:r w:rsidRPr="00754FA8">
        <w:t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  <w:proofErr w:type="gramEnd"/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3.3.2. 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4. Методика оценки возможного вреда субъектам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персональных данных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 xml:space="preserve">4.1. Оценка возможного вреда должна производиться коллегиально. В </w:t>
      </w:r>
      <w:proofErr w:type="gramStart"/>
      <w:r w:rsidRPr="00754FA8">
        <w:t>комиссии</w:t>
      </w:r>
      <w:proofErr w:type="gramEnd"/>
      <w:r w:rsidRPr="00754FA8">
        <w:t xml:space="preserve"> должно быть пять человек.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4.2. В оценке возможного вреда исходить из учёта последствий допущенного нарушения принципов обработки персональных данных. Вводится четыре уровня возможного вреда: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 xml:space="preserve">нулевой - вред субъекту </w:t>
      </w:r>
      <w:proofErr w:type="spellStart"/>
      <w:r w:rsidRPr="00754FA8">
        <w:t>ПДн</w:t>
      </w:r>
      <w:proofErr w:type="spellEnd"/>
      <w:r w:rsidRPr="00754FA8">
        <w:t xml:space="preserve"> не причиняется;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proofErr w:type="gramStart"/>
      <w:r w:rsidRPr="00754FA8">
        <w:t>низкий</w:t>
      </w:r>
      <w:proofErr w:type="gramEnd"/>
      <w:r w:rsidRPr="00754FA8">
        <w:t xml:space="preserve">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средний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proofErr w:type="gramStart"/>
      <w:r w:rsidRPr="00754FA8">
        <w:t>высокий</w:t>
      </w:r>
      <w:proofErr w:type="gramEnd"/>
      <w:r w:rsidRPr="00754FA8">
        <w:t xml:space="preserve"> - во всех остальных случаях.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4.3. Каждому уровню возможного вреда сопоставляется числовая оценка Y1, а именно: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0 - при нулевом уровне вреда;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0,05 - при низком уровне вреда;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0,1 - при среднем уровне вреда;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0,2 - при высоком уровне вреда.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 xml:space="preserve">4.4. Каждым членом комиссии на основании собственного субъективного мнения выставляется одна из возможных оценок возможного вреда субъекту для каждой актуальной угрозы безопасности его </w:t>
      </w:r>
      <w:proofErr w:type="spellStart"/>
      <w:r w:rsidRPr="00754FA8">
        <w:t>ПДн</w:t>
      </w:r>
      <w:proofErr w:type="spellEnd"/>
      <w:r w:rsidRPr="00754FA8">
        <w:t xml:space="preserve"> из-за несанкционированного, в том числе случайного, доступа </w:t>
      </w:r>
      <w:proofErr w:type="gramStart"/>
      <w:r w:rsidRPr="00754FA8">
        <w:t>к</w:t>
      </w:r>
      <w:proofErr w:type="gramEnd"/>
      <w:r w:rsidRPr="00754FA8">
        <w:t xml:space="preserve"> его </w:t>
      </w:r>
      <w:proofErr w:type="spellStart"/>
      <w:r w:rsidRPr="00754FA8">
        <w:t>ПДн</w:t>
      </w:r>
      <w:proofErr w:type="spellEnd"/>
      <w:r w:rsidRPr="00754FA8">
        <w:t xml:space="preserve"> при их обработке в информационных системах.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4.5. Все коэффициенты оценок суммируются по каждой актуальной угрозе.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4.6. По значению суммарной оценки Y2 определяется возможный вред следующим образом: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lastRenderedPageBreak/>
        <w:t xml:space="preserve">если Y2 &gt; 0,9, то вред субъектам </w:t>
      </w:r>
      <w:proofErr w:type="spellStart"/>
      <w:r w:rsidRPr="00754FA8">
        <w:t>ПДн</w:t>
      </w:r>
      <w:proofErr w:type="spellEnd"/>
      <w:r w:rsidRPr="00754FA8">
        <w:t xml:space="preserve"> признается высоким;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если 0,5 &lt; Y2 </w:t>
      </w:r>
      <w:r w:rsidR="00033979">
        <w:rPr>
          <w:noProof/>
        </w:rPr>
      </w:r>
      <w:r w:rsidR="00033979">
        <w:rPr>
          <w:noProof/>
        </w:rPr>
        <w:pict>
          <v:rect id="Прямоугольник 3" o:spid="_x0000_s1028" alt="Описание: formula?revision=122202400&amp;text=U3RyaW5nKCNAODgwNCk=&amp;fmt=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NeGAMAAB0GAAAOAAAAZHJzL2Uyb0RvYy54bWysVM1u1DAQviPxDpYP3NL8NLvdhKZV2XQR&#10;orQVpeLsTZyN1cQOtnezBSEhcUXiEXgILoifPkP6Roy9P922FwTkYNkeZ2a+b76Z3f15XaEZlYoJ&#10;nmB/y8OI8kzkjE8SfP5q5AwwUprwnFSC0wRfUoX39x4+2G2bmAaiFFVOJQInXMVtk+BS6yZ2XZWV&#10;tCZqSzSUg7EQsiYajnLi5pK04L2u3MDz+m4rZN5IkVGl4DZdGPGe9V8UNNMnRaGoRlWCITdtV2nX&#10;sVndvV0STyRpSpYt0yB/kUVNGIega1cp0QRNJbvnqmaZFEoUeisTtSuKgmXUYgA0vncHzVlJGmqx&#10;ADmqWdOk/p/b7Hh2KhHLE7yNESc1lKj7cv3h+nP3s7u6/th97a66H9eful/dt+47gjc5VRnwZyoy&#10;rci+pDNma+8HQeAFoec9InXzWNO5Ts63X16S1z3+fHh8cJJO2uPhRWKtRQ11AObbRsWQwFlzKg13&#10;qjkS2YVCXAxLwif0QDVQP1AVZLa6klK0JSU5UOAbF+4tH+agwBsaty9EDljIVAtbl3khaxMDGEdz&#10;W/7LdfkhV5TB5bbn94MeRhmYlnsTgcSrnxup9FMqamQ2CZaQnXVOZkdKL56unphYXIxYVcE9iSt+&#10;6wJ8Lm4gNPxqbCYJK5h3kRcdDg4HoRMG/UMn9NLUORgNQ6c/8nd66XY6HKb+exPXD+OS5TnlJsxK&#10;vH74Z+JYttFCdmv5KlGx3LgzKSk5GQ8riWYEmmdkP0s5WG6eubfTsHwBljuQfFDGkyByRv3BjhOO&#10;wp4T7XgDx/OjJ1HfC6MwHd2GdMQ4/XdIqE1w1DM1JdUE5lOmpS3YRv53YHr2uw+TxDXTMKkqVid4&#10;sH5EYiPGQ57bKmvCqsV+gxWD5IYVqPyq5la6Rq2LRhiL/BKUKwUoCyYVzFTYlEK+xaiF+ZRg9WZK&#10;JMWoesZB/ZEfhmag2UPY2wngIDct400L4Rm4SrAGJux2qBdDcNpINikhkm+J4eIAOqZgVs2mmxZZ&#10;LfsMZpBFspyXZshtnu2rm6m+9xs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Fo6814YAwAAHQYAAA4AAAAAAAAAAAAAAAAALgIA&#10;AGRycy9lMm9Eb2MueG1sUEsBAi0AFAAGAAgAAAAhAGg2l2jaAAAAAwEAAA8AAAAAAAAAAAAAAAAA&#10;cgUAAGRycy9kb3ducmV2LnhtbFBLBQYAAAAABAAEAPMAAAB5BgAAAAA=&#10;" filled="f" stroked="f">
            <o:lock v:ext="edit" aspectratio="t"/>
            <w10:wrap type="none"/>
            <w10:anchorlock/>
          </v:rect>
        </w:pict>
      </w:r>
      <w:r w:rsidRPr="00754FA8">
        <w:t xml:space="preserve"> 0,9, то вред субъектам </w:t>
      </w:r>
      <w:proofErr w:type="spellStart"/>
      <w:r w:rsidRPr="00754FA8">
        <w:t>ПДн</w:t>
      </w:r>
      <w:proofErr w:type="spellEnd"/>
      <w:r w:rsidRPr="00754FA8">
        <w:t xml:space="preserve"> признается средним;</w:t>
      </w:r>
    </w:p>
    <w:p w:rsidR="0021242D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если 0,2 &lt; Y2 </w:t>
      </w:r>
      <w:r w:rsidR="00033979">
        <w:rPr>
          <w:noProof/>
        </w:rPr>
      </w:r>
      <w:r w:rsidR="00033979">
        <w:rPr>
          <w:noProof/>
        </w:rPr>
        <w:pict>
          <v:rect id="Прямоугольник 2" o:spid="_x0000_s1027" alt="Описание: formula?revision=122202400&amp;text=U3RyaW5nKCNAODgwNCk=&amp;fmt=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RQGAMAAB0GAAAOAAAAZHJzL2Uyb0RvYy54bWysVM1u1DAQviPxDpYP3NL8NLvdhKZV2XQR&#10;orQVpeLsTZyN1cQOtnezBSEhcUXiEXgILoifPkP6Roy9P922FwTkYNkeZ2a+b76Z3f15XaEZlYoJ&#10;nmB/y8OI8kzkjE8SfP5q5AwwUprwnFSC0wRfUoX39x4+2G2bmAaiFFVOJQInXMVtk+BS6yZ2XZWV&#10;tCZqSzSUg7EQsiYajnLi5pK04L2u3MDz+m4rZN5IkVGl4DZdGPGe9V8UNNMnRaGoRlWCITdtV2nX&#10;sVndvV0STyRpSpYt0yB/kUVNGIega1cp0QRNJbvnqmaZFEoUeisTtSuKgmXUYgA0vncHzVlJGmqx&#10;ADmqWdOk/p/b7Hh2KhHLExxgxEkNJeq+XH+4/tz97K6uP3Zfu6vux/Wn7lf3rfuO4E1OVQb8mYpM&#10;K7Iv6YzZ2vtBEHhB6HmPSN081nSuk/Ptl5fkdY8/Hx4fnKST9nh4kVhrUUMdgPm2UTEkcNacSsOd&#10;ao5EdqEQF8OS8Ak9UA3UD1QFma2upBRtSUkOFPjGhXvLhzko8IbG7QuRAxYy1cLWZV7I2sQAxtHc&#10;lv9yXX7IFWVwue35/aCHUQam5d5EIPHq50Yq/ZSKGplNgiVkZ52T2ZHSi6erJyYWFyNWVXBP4orf&#10;ugCfixsIDb8am0nCCuZd5EWHg8NB6IRB/9AJvTR1DkbD0OmP/J1eup0Oh6n/3sT1w7hkeU65CbMS&#10;rx/+mTiWbbSQ3Vq+SlQsN+5MSkpOxsNKohmB5hnZz1IOlptn7u00LF+A5Q4kH5TxJIicUX+w44Sj&#10;sOdEO97A8fzoSdT3wihMR7chHTFO/x0SahMc9UxNSTWB+ZRpaQu2kf8dmJ797sMkcc00TKqK1Qke&#10;rB+R2IjxkOe2ypqwarHfYMUguWEFKr+quZWuUeuiEcYivwTlSgHKgkkFMxU2pZBvMWphPiVYvZkS&#10;STGqnnFQf+SHoRlo9hD2dgI4yE3LeNNCeAauEqyBCbsd6sUQnDaSTUqI5FtiuDiAjimYVbPppkVW&#10;yz6DGWSRLOelGXKbZ/vqZqrv/QY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M/cxFAYAwAAHQYAAA4AAAAAAAAAAAAAAAAALgIA&#10;AGRycy9lMm9Eb2MueG1sUEsBAi0AFAAGAAgAAAAhAGg2l2jaAAAAAwEAAA8AAAAAAAAAAAAAAAAA&#10;cgUAAGRycy9kb3ducmV2LnhtbFBLBQYAAAAABAAEAPMAAAB5BgAAAAA=&#10;" filled="f" stroked="f">
            <o:lock v:ext="edit" aspectratio="t"/>
            <w10:wrap type="none"/>
            <w10:anchorlock/>
          </v:rect>
        </w:pict>
      </w:r>
      <w:r w:rsidRPr="00754FA8">
        <w:t xml:space="preserve"> 0,5, то вред субъектам </w:t>
      </w:r>
      <w:proofErr w:type="spellStart"/>
      <w:r w:rsidRPr="00754FA8">
        <w:t>ПДн</w:t>
      </w:r>
      <w:proofErr w:type="spellEnd"/>
      <w:r w:rsidRPr="00754FA8">
        <w:t xml:space="preserve"> признается низким;</w:t>
      </w:r>
    </w:p>
    <w:p w:rsidR="0021242D" w:rsidRPr="00754FA8" w:rsidRDefault="0021242D" w:rsidP="0021242D">
      <w:pPr>
        <w:pStyle w:val="s1"/>
        <w:shd w:val="clear" w:color="auto" w:fill="FFFFFF"/>
        <w:spacing w:before="0" w:beforeAutospacing="0" w:after="0" w:afterAutospacing="0"/>
        <w:jc w:val="both"/>
      </w:pPr>
      <w:r w:rsidRPr="00754FA8">
        <w:t>если 0 &lt; Y2 </w:t>
      </w:r>
      <w:r w:rsidR="00033979">
        <w:rPr>
          <w:noProof/>
        </w:rPr>
      </w:r>
      <w:r w:rsidR="00033979">
        <w:rPr>
          <w:noProof/>
        </w:rPr>
        <w:pict>
          <v:rect id="Прямоугольник 1" o:spid="_x0000_s1026" alt="Описание: formula?revision=122202400&amp;text=U3RyaW5nKCNAODgwNCk=&amp;fmt=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xCFgMAAB0GAAAOAAAAZHJzL2Uyb0RvYy54bWysVM1u1DAQviPxDpYP3NL8NLvdhKZV2XQR&#10;orSIH3H2Js7GamIH27vZgpCQuCLxCDwEF8TfM6RvxNjZ3W7bCwJysGyP883M983M/uGyrtCCSsUE&#10;T7C/42FEeSZyxmcJfvli4owwUprwnFSC0wRfUIUPD+7e2W+bmAaiFFVOJQIQruK2SXCpdRO7rspK&#10;WhO1IxrKwVgIWRMNRzlzc0laQK8rN/C8odsKmTdSZFQpuE17Iz6w+EVBM31WFIpqVCUYYtN2lXad&#10;mtU92CfxTJKmZNkqDPIXUdSEcXC6gUqJJmgu2S2ommVSKFHonUzUrigKllGbA2TjezeyeV6Shtpc&#10;gBzVbGhS/w82O108lYjloB1GnNQgUff58v3lp+5H9+vyQ/el+9V9v/zY/ey+dt8QvMmpyoA/o8i8&#10;IoeSLpjV3g+CwAtCz7tH6ua+pkudvNx9dkFeDfjj8enRWTprT8fnibUWNegAzLeNiiGA581TabhT&#10;zYnIzhXiYlwSPqNHqgH9+sjWV1KKtqQkBwp8A+FewzAHBWho2j4ROeRC5lpYXZaFrI0PYBwtrfwX&#10;G/khVpTB5a7nD4MBRhmYVnvjgcTrnxup9EMqamQ2CZYQnQUnixOl+6frJ8YXFxNWVXBP4opfuwDM&#10;/gZcw6/GZoKwBfM28qLj0fEodMJgeOyEXpo6R5Nx6Awn/t4g3U3H49R/Z/z6YVyyPKfcuFkXrx/+&#10;WXGs2qgvu035KlGx3MCZkJScTceVRAsCzTOxn6UcLFfP3OthWL4glxsp+VAZD4LImQxHe044CQdO&#10;tOeNHM+PHkRDL4zCdHI9pRPG6b+nhNoERwOjKalmMJ8yLa1gW/HfSNOz3+00SVwzDZOqYnWCR5tH&#10;JDbFeMxzq7ImrOr3W6yYTK5YAeXXmtvSNdXaN8JU5BdQuVJAZcGkgpkKm1LINxi1MJ8SrF7PiaQY&#10;VY84VH/kh6EZaPYQDvYCOMhty3TbQngGUAnWwITdjnU/BOeNZLMSPPmWGC6OoGMKZqvZdFMf1arP&#10;YAbZTFbz0gy57bN9dTXVD34D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Bw95xCFgMAAB0GAAAOAAAAAAAAAAAAAAAAAC4CAABk&#10;cnMvZTJvRG9jLnhtbFBLAQItABQABgAIAAAAIQBoNpdo2gAAAAMBAAAPAAAAAAAAAAAAAAAAAHAF&#10;AABkcnMvZG93bnJldi54bWxQSwUGAAAAAAQABADzAAAAdwYAAAAA&#10;" filled="f" stroked="f">
            <o:lock v:ext="edit" aspectratio="t"/>
            <w10:wrap type="none"/>
            <w10:anchorlock/>
          </v:rect>
        </w:pict>
      </w:r>
      <w:r w:rsidRPr="00754FA8">
        <w:t xml:space="preserve"> 0,5, то вред субъектам </w:t>
      </w:r>
      <w:proofErr w:type="spellStart"/>
      <w:r w:rsidRPr="00754FA8">
        <w:t>ПДн</w:t>
      </w:r>
      <w:proofErr w:type="spellEnd"/>
      <w:r w:rsidRPr="00754FA8">
        <w:t xml:space="preserve"> признается нулевым.</w:t>
      </w:r>
    </w:p>
    <w:p w:rsidR="0021242D" w:rsidRPr="009B2B6E" w:rsidRDefault="0021242D" w:rsidP="0021242D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9B2B6E">
        <w:rPr>
          <w:b/>
          <w:sz w:val="28"/>
          <w:szCs w:val="28"/>
        </w:rPr>
        <w:t>5. Требования к мерам защиты</w:t>
      </w:r>
    </w:p>
    <w:p w:rsidR="0021242D" w:rsidRPr="00754FA8" w:rsidRDefault="0021242D" w:rsidP="0021242D">
      <w:pPr>
        <w:pStyle w:val="s1"/>
        <w:shd w:val="clear" w:color="auto" w:fill="FFFFFF"/>
        <w:jc w:val="both"/>
      </w:pPr>
      <w:r w:rsidRPr="00754FA8">
        <w:t>5.1. </w:t>
      </w:r>
      <w:proofErr w:type="gramStart"/>
      <w:r w:rsidRPr="00754FA8">
        <w:t xml:space="preserve">С использованием данных об уровне защищенности </w:t>
      </w:r>
      <w:proofErr w:type="spellStart"/>
      <w:r w:rsidRPr="00754FA8">
        <w:t>ИСПДн</w:t>
      </w:r>
      <w:proofErr w:type="spellEnd"/>
      <w:r w:rsidRPr="00754FA8">
        <w:t xml:space="preserve"> администрации </w:t>
      </w:r>
      <w:r w:rsidR="00764215">
        <w:t>Долгомостовского</w:t>
      </w:r>
      <w:r>
        <w:t xml:space="preserve"> сельсовета </w:t>
      </w:r>
      <w:r w:rsidR="00764215">
        <w:t>Абанского</w:t>
      </w:r>
      <w:r>
        <w:t xml:space="preserve"> района </w:t>
      </w:r>
      <w:r w:rsidR="00764215">
        <w:t>Красноярского</w:t>
      </w:r>
      <w:r>
        <w:t xml:space="preserve"> </w:t>
      </w:r>
      <w:r w:rsidR="00764215">
        <w:t>края</w:t>
      </w:r>
      <w:r w:rsidRPr="00754FA8">
        <w:t xml:space="preserve"> и категориях персональных данных, обрабатываемых в них, на основе "Состава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формулируются и применяются конкретные организационные и технические меры защиты, которые могут быть использованы при эксплуатации </w:t>
      </w:r>
      <w:proofErr w:type="spellStart"/>
      <w:r w:rsidRPr="00754FA8">
        <w:t>ИСПДн</w:t>
      </w:r>
      <w:proofErr w:type="spellEnd"/>
      <w:r w:rsidRPr="00754FA8">
        <w:t>.</w:t>
      </w:r>
      <w:proofErr w:type="gramEnd"/>
    </w:p>
    <w:p w:rsidR="00397D5F" w:rsidRDefault="00397D5F"/>
    <w:sectPr w:rsidR="00397D5F" w:rsidSect="0003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D97"/>
    <w:rsid w:val="00033979"/>
    <w:rsid w:val="00197950"/>
    <w:rsid w:val="001A0D97"/>
    <w:rsid w:val="0021242D"/>
    <w:rsid w:val="00397D5F"/>
    <w:rsid w:val="00764215"/>
    <w:rsid w:val="008C1080"/>
    <w:rsid w:val="00E9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50"/>
  </w:style>
  <w:style w:type="paragraph" w:styleId="1">
    <w:name w:val="heading 1"/>
    <w:basedOn w:val="a"/>
    <w:next w:val="a"/>
    <w:link w:val="10"/>
    <w:uiPriority w:val="9"/>
    <w:qFormat/>
    <w:rsid w:val="0019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97950"/>
    <w:pPr>
      <w:spacing w:after="0" w:line="240" w:lineRule="auto"/>
    </w:pPr>
  </w:style>
  <w:style w:type="character" w:styleId="a4">
    <w:name w:val="Hyperlink"/>
    <w:uiPriority w:val="99"/>
    <w:unhideWhenUsed/>
    <w:rsid w:val="0021242D"/>
    <w:rPr>
      <w:color w:val="0000FF"/>
      <w:u w:val="single"/>
    </w:rPr>
  </w:style>
  <w:style w:type="paragraph" w:customStyle="1" w:styleId="s3">
    <w:name w:val="s_3"/>
    <w:basedOn w:val="a"/>
    <w:rsid w:val="002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rsid w:val="0021242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50"/>
  </w:style>
  <w:style w:type="paragraph" w:styleId="1">
    <w:name w:val="heading 1"/>
    <w:basedOn w:val="a"/>
    <w:next w:val="a"/>
    <w:link w:val="10"/>
    <w:uiPriority w:val="9"/>
    <w:qFormat/>
    <w:rsid w:val="0019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97950"/>
    <w:pPr>
      <w:spacing w:after="0" w:line="240" w:lineRule="auto"/>
    </w:pPr>
  </w:style>
  <w:style w:type="character" w:styleId="a4">
    <w:name w:val="Hyperlink"/>
    <w:uiPriority w:val="99"/>
    <w:unhideWhenUsed/>
    <w:rsid w:val="0021242D"/>
    <w:rPr>
      <w:color w:val="0000FF"/>
      <w:u w:val="single"/>
    </w:rPr>
  </w:style>
  <w:style w:type="paragraph" w:customStyle="1" w:styleId="s3">
    <w:name w:val="s_3"/>
    <w:basedOn w:val="a"/>
    <w:rsid w:val="002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rsid w:val="0021242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services/arbitr/link/12148567" TargetMode="External"/><Relationship Id="rId4" Type="http://schemas.openxmlformats.org/officeDocument/2006/relationships/hyperlink" Target="https://municipal.garant.ru/services/arbitr/link/12148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8164</Characters>
  <Application>Microsoft Office Word</Application>
  <DocSecurity>0</DocSecurity>
  <Lines>68</Lines>
  <Paragraphs>19</Paragraphs>
  <ScaleCrop>false</ScaleCrop>
  <Company>Home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2024-02-22T08:33:00Z</dcterms:created>
  <dcterms:modified xsi:type="dcterms:W3CDTF">2024-03-18T05:41:00Z</dcterms:modified>
</cp:coreProperties>
</file>